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CD423D" w:rsidRDefault="008C16F6" w:rsidP="00347D32">
      <w:pPr>
        <w:widowControl w:val="0"/>
        <w:ind w:left="709" w:right="708"/>
        <w:jc w:val="center"/>
        <w:rPr>
          <w:b/>
        </w:rPr>
      </w:pPr>
      <w:r w:rsidRPr="00CD423D">
        <w:rPr>
          <w:b/>
        </w:rPr>
        <w:t xml:space="preserve">Отдельные положения должностного регламента </w:t>
      </w:r>
    </w:p>
    <w:p w:rsidR="008C16F6" w:rsidRPr="00CD423D" w:rsidRDefault="00CB406A" w:rsidP="00347D32">
      <w:pPr>
        <w:pStyle w:val="a3"/>
        <w:ind w:left="709" w:right="708"/>
        <w:jc w:val="center"/>
        <w:rPr>
          <w:b/>
        </w:rPr>
      </w:pPr>
      <w:r w:rsidRPr="00CD423D">
        <w:rPr>
          <w:b/>
        </w:rPr>
        <w:t>государственн</w:t>
      </w:r>
      <w:r w:rsidR="00354104" w:rsidRPr="00CD423D">
        <w:rPr>
          <w:b/>
        </w:rPr>
        <w:t>ого</w:t>
      </w:r>
      <w:r w:rsidRPr="00CD423D">
        <w:rPr>
          <w:b/>
        </w:rPr>
        <w:t xml:space="preserve"> налогов</w:t>
      </w:r>
      <w:r w:rsidR="00354104" w:rsidRPr="00CD423D">
        <w:rPr>
          <w:b/>
        </w:rPr>
        <w:t>ого</w:t>
      </w:r>
      <w:r w:rsidRPr="00CD423D">
        <w:rPr>
          <w:b/>
        </w:rPr>
        <w:t xml:space="preserve"> инспектор</w:t>
      </w:r>
      <w:r w:rsidR="00354104" w:rsidRPr="00CD423D">
        <w:rPr>
          <w:b/>
        </w:rPr>
        <w:t>а</w:t>
      </w:r>
      <w:r w:rsidR="00E46043" w:rsidRPr="00CD423D">
        <w:rPr>
          <w:b/>
        </w:rPr>
        <w:t xml:space="preserve"> контрольно-аналитического</w:t>
      </w:r>
      <w:r w:rsidR="00270080" w:rsidRPr="00CD423D">
        <w:rPr>
          <w:b/>
        </w:rPr>
        <w:t xml:space="preserve"> </w:t>
      </w:r>
      <w:r w:rsidR="00F6205D" w:rsidRPr="00CD423D">
        <w:rPr>
          <w:b/>
        </w:rPr>
        <w:t>отдела</w:t>
      </w:r>
      <w:r w:rsidR="00615BEA" w:rsidRPr="00CD423D">
        <w:rPr>
          <w:b/>
        </w:rPr>
        <w:t xml:space="preserve"> </w:t>
      </w:r>
    </w:p>
    <w:p w:rsidR="008C16F6" w:rsidRPr="00CD423D" w:rsidRDefault="008C16F6" w:rsidP="00C33E0E">
      <w:pPr>
        <w:widowControl w:val="0"/>
        <w:ind w:firstLine="709"/>
        <w:jc w:val="center"/>
        <w:rPr>
          <w:b/>
        </w:rPr>
      </w:pPr>
    </w:p>
    <w:p w:rsidR="009268A3" w:rsidRPr="00CD423D" w:rsidRDefault="002E4693" w:rsidP="00926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1.</w:t>
      </w:r>
      <w:r w:rsidRPr="00CD423D">
        <w:rPr>
          <w:rFonts w:cs="Times New Roman"/>
          <w:sz w:val="24"/>
          <w:szCs w:val="24"/>
        </w:rPr>
        <w:t> </w:t>
      </w:r>
      <w:r w:rsidR="00011281" w:rsidRPr="00CD423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46043" w:rsidRPr="00CD423D">
        <w:rPr>
          <w:rFonts w:ascii="Times New Roman" w:hAnsi="Times New Roman" w:cs="Times New Roman"/>
          <w:sz w:val="24"/>
          <w:szCs w:val="24"/>
        </w:rPr>
        <w:t xml:space="preserve">контрольно-аналитический </w:t>
      </w:r>
      <w:r w:rsidR="00011281" w:rsidRPr="00CD423D">
        <w:rPr>
          <w:rFonts w:ascii="Times New Roman" w:hAnsi="Times New Roman" w:cs="Times New Roman"/>
          <w:sz w:val="24"/>
          <w:szCs w:val="24"/>
        </w:rPr>
        <w:t>отдел (далее – отдел), государственный налоговый инспектор обязан: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соблюдать положение об отделе;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 xml:space="preserve">осуществлять контроль по вопросам полноты и качества проведения мероприятий налогового контроля с использованием АСК-НДС,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Полные сведения, содержащиеся в государственном реестре индивидуальных предпринимателей (ЕГРИП), </w:t>
      </w:r>
      <w:proofErr w:type="spellStart"/>
      <w:r w:rsidRPr="00CD423D">
        <w:rPr>
          <w:rFonts w:ascii="Times New Roman" w:hAnsi="Times New Roman" w:cs="Times New Roman"/>
          <w:bCs/>
          <w:sz w:val="24"/>
          <w:szCs w:val="24"/>
        </w:rPr>
        <w:t>Предпроверочный</w:t>
      </w:r>
      <w:proofErr w:type="spellEnd"/>
      <w:r w:rsidRPr="00CD423D">
        <w:rPr>
          <w:rFonts w:ascii="Times New Roman" w:hAnsi="Times New Roman" w:cs="Times New Roman"/>
          <w:bCs/>
          <w:sz w:val="24"/>
          <w:szCs w:val="24"/>
        </w:rPr>
        <w:t xml:space="preserve"> анализ налогоплательщиков,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Таможня-Ф, НДС, Учет схем уклонения от налогообложения, Лицензии (</w:t>
      </w:r>
      <w:proofErr w:type="spellStart"/>
      <w:r w:rsidRPr="00CD423D">
        <w:rPr>
          <w:rFonts w:ascii="Times New Roman" w:hAnsi="Times New Roman" w:cs="Times New Roman"/>
          <w:bCs/>
          <w:sz w:val="24"/>
          <w:szCs w:val="24"/>
        </w:rPr>
        <w:t>p_lic</w:t>
      </w:r>
      <w:proofErr w:type="spellEnd"/>
      <w:r w:rsidRPr="00CD423D">
        <w:rPr>
          <w:rFonts w:ascii="Times New Roman" w:hAnsi="Times New Roman" w:cs="Times New Roman"/>
          <w:bCs/>
          <w:sz w:val="24"/>
          <w:szCs w:val="24"/>
        </w:rPr>
        <w:t>), Учет схем уклонения от налогообложения, Анализ банковских документов (ПП «АБД»);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осуществлять контроль за правильностью исчисления налога на добавленную стоимость (далее –НДС) организациями;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проверки, в том числе углубленные, по налоговым декларациям и иным документам, служащим основанием для исчисления и уплаты НДС с учетом сопоставления показателей представленной отчетности налогоплательщиков- юридических лиц;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проводить камеральные налоговые проверки на основе налоговых деклараций по НДС, в которых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формировать доказательную базу и оформлять результаты проведенных мероприятий, в том числе в отношении организаций, формирующих «сомнительную» задолженность;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проводить анализ и проверки налоговых деклараций и иных документов, служащих основанием для исчисления и уплаты налогов и взносов;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оформлять результаты камеральных налоговых проверок;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подготавливать и направлять заключения по жалобам на решения, вынесенные в порядке ст. 101 и 101.4 Налогового Кодекса РФ в вышестоящий налоговый орган, в случае если ответственным за подготовку проекта обжалуемого решения является отдел, за исключением следующих случаев: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в жалобе (апелляционной жалобе) изложены новые доводы и обстоятельства, которые ранее не были заявлены и не исследовались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с жалобой (апелляционной жалобой) представлены дополнительные документы, которые ранее не были предметом исследования в ходе рассмотрения материалов камеральных налоговых проверок, письменных возражений (пояснений, ходатайств) налогоплательщика и в отношении которых, соответственно, не дана оценка в обжалуемом решении налогового органа;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 xml:space="preserve">по результатам рассмотрения проекта акта налоговой проверки, на основании которого вынесено обжалуемое решение, и (или) проекта обжалуемого решения, правовым подразделением инспекции (либо подразделением инспекций, на которые возложены функции по осуществлению правовой работы) составлена докладная записка на имя начальника инспекции (исполняющего обязанности начальника инспекции) о несогласии с выводами, содержащимися в проекте решения и изложенные в указанной докладной записке доводы не учтены при вынесении обжалуемого решения. 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 xml:space="preserve">Подготавливать и направлять письменные заключения по жалобам в вышестоящий </w:t>
      </w:r>
      <w:r w:rsidRPr="00CD423D">
        <w:rPr>
          <w:rFonts w:ascii="Times New Roman" w:hAnsi="Times New Roman" w:cs="Times New Roman"/>
          <w:bCs/>
          <w:sz w:val="24"/>
          <w:szCs w:val="24"/>
        </w:rPr>
        <w:lastRenderedPageBreak/>
        <w:t>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 xml:space="preserve">В случае представления налогоплательщиками письменных возражений на акты камеральных налоговых проверок или на акты об обнаружении </w:t>
      </w:r>
      <w:proofErr w:type="gramStart"/>
      <w:r w:rsidRPr="00CD423D">
        <w:rPr>
          <w:rFonts w:ascii="Times New Roman" w:hAnsi="Times New Roman" w:cs="Times New Roman"/>
          <w:bCs/>
          <w:sz w:val="24"/>
          <w:szCs w:val="24"/>
        </w:rPr>
        <w:t>фактов</w:t>
      </w:r>
      <w:proofErr w:type="gramEnd"/>
      <w:r w:rsidRPr="00CD423D">
        <w:rPr>
          <w:rFonts w:ascii="Times New Roman" w:hAnsi="Times New Roman" w:cs="Times New Roman"/>
          <w:bCs/>
          <w:sz w:val="24"/>
          <w:szCs w:val="24"/>
        </w:rPr>
        <w:t xml:space="preserve"> свидетельствующих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контроля отражается в решениях, вынесенных в порядке ст. 101 и ст. 101.4 Налогового </w:t>
      </w:r>
      <w:r w:rsidRPr="00CD423D">
        <w:rPr>
          <w:rFonts w:ascii="Times New Roman" w:hAnsi="Times New Roman" w:cs="Times New Roman"/>
          <w:bCs/>
          <w:sz w:val="24"/>
          <w:szCs w:val="24"/>
        </w:rPr>
        <w:br/>
        <w:t>Кодекса РФ;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осуществлять мероприятия налогового контроля по фирмам «однодневкам»;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передавать в правовой отдел материалов камеральных налоговых проверок и иных материалов для обеспечения производства по делам о налоговых правонарушениях;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осуществлять совместно с отделом безопасности инспекции взаимодействия с правоохранительными органами и иными контролирующими органами по вопросам, связанным с деятельностью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использовать в контрольной работе информации, полученной от третьих лиц, уполномоченных лиц, обязанных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формировать установленную отчетность по деятельности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вести в установленном порядке делопроизводства, хранить и сдавать в архив документов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подготавливать совместно с правовым отделом материалов для передачи их в арбитражные суды и суды общей юрисдикции;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участвовать в составлении планов работ, в проведении занятий по повышению деловой квалификации работников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подготавливать аналитические материалы по вопросам, отнесенным к компетенции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осуществлять выборки налогоплательщиков с использованием информационных ресурсов;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своевременно и качественно выполнять контрольные задания;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хранить налоговую и служебную тайны;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обеспечивать сохранность служебного удостоверения;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выполнять другие разовые поручения начальника отдела;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соблюдать правила техники безопасности и противопожарной безопасности;</w:t>
      </w:r>
    </w:p>
    <w:p w:rsidR="00FA7859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выполнять требования и правила служебного распорядка инспекции;</w:t>
      </w:r>
    </w:p>
    <w:p w:rsidR="00E46043" w:rsidRPr="00CD423D" w:rsidRDefault="00FA7859" w:rsidP="00FA785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bCs/>
          <w:sz w:val="24"/>
          <w:szCs w:val="24"/>
        </w:rPr>
        <w:t>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</w:t>
      </w:r>
      <w:r w:rsidR="00E46043" w:rsidRPr="00CD423D">
        <w:rPr>
          <w:rFonts w:ascii="Times New Roman" w:hAnsi="Times New Roman" w:cs="Times New Roman"/>
          <w:bCs/>
          <w:sz w:val="24"/>
          <w:szCs w:val="24"/>
        </w:rPr>
        <w:t>.</w:t>
      </w:r>
    </w:p>
    <w:p w:rsidR="002E4693" w:rsidRPr="00CD423D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E23DEC" w:rsidRPr="00CD423D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 xml:space="preserve">2.1. Наличие базовых знаний: </w:t>
      </w:r>
    </w:p>
    <w:p w:rsidR="002E4693" w:rsidRPr="00CD423D" w:rsidRDefault="00E23DEC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 xml:space="preserve">- </w:t>
      </w:r>
      <w:r w:rsidR="002E4693" w:rsidRPr="00CD423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2E4693" w:rsidRPr="00CD423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2E4693" w:rsidRPr="00CD423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</w:t>
      </w:r>
      <w:r w:rsidR="002E4693" w:rsidRPr="00CD423D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коррупции; знаний в области информационно-коммуникационных технологий:</w:t>
      </w:r>
      <w:r w:rsidRPr="00CD423D">
        <w:rPr>
          <w:rFonts w:ascii="Times New Roman" w:hAnsi="Times New Roman" w:cs="Times New Roman"/>
          <w:sz w:val="24"/>
          <w:szCs w:val="24"/>
        </w:rPr>
        <w:t xml:space="preserve"> </w:t>
      </w:r>
      <w:r w:rsidR="002E4693" w:rsidRPr="00CD423D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2E4693" w:rsidRPr="00CD423D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CD423D" w:rsidRDefault="002E4693" w:rsidP="006F3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E46043" w:rsidRPr="00CD423D" w:rsidRDefault="00E46043" w:rsidP="00E46043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CD423D">
        <w:t xml:space="preserve">Трудовой кодекс Российской Федерации; Федеральный закон от 27 июля 2004 г. № 79-ФЗ «О государственной гражданской службе Российской Федерации»; Федеральный закон от 27 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 декабря 2012 г. № 230-ФЗ «О контроле за соответствием расходов лиц, замещающих государственные должности, и иных лиц их доходам»; Указ Президента Российской Федерации от 19 мая 2008 г. № 815 «О мерах по противодействию коррупции»; Указ Президента Российской Федерации от 21 июля 2010 г. № 925 «О мерах по реализации отдельных положений Федерального закона «О противодействии коррупции»; Указ Президента Российской Федерации от 12 августа 2002 г. № 885 «Об утверждении общих принципов служебного поведения государственных служащих»; Федеральный закон от 27 июля 2006 г. № 152-ФЗ «О персональных данных»; Федеральный закон от 6 апреля 2011 г. № 63-ФЗ «Об электронной подписи»;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 42,140,141,144,145); Уголовный кодекс Российской Федерации (статьи 198-199.2); Гражданский кодекс Российской Федерации (часть первая); Федеральный закон от 26 октября 2002 г. № 127-ФЗ «О несостоятельности (банкротстве)»; Федеральный закон от 08 августа 2001 г. № 129-ФЗ «О государственной регистрации юридических лиц и индивидуальных предпринимателей» (с изменениями и дополнениями); Закон Российской Федерации от 21 марта 1991 г. № 943-1 «О налоговых органах Российской Федерации»; постановление Правительства Российской Федерации от 26.12.2011 № 1137 </w:t>
      </w:r>
      <w:r w:rsidR="00FA7859" w:rsidRPr="00CD423D">
        <w:br/>
      </w:r>
      <w:r w:rsidRPr="00CD423D">
        <w:t xml:space="preserve">«О формах и правилах заполнения (ведения) документов, применяемых при расчетах по налогу на добавленную стоимость»; приказ ФНС России от 29.10.2014 № ММВ-7-3/558@ </w:t>
      </w:r>
      <w:r w:rsidR="00FA7859" w:rsidRPr="00CD423D">
        <w:br/>
      </w:r>
      <w:r w:rsidRPr="00CD423D">
        <w:t>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 20н, МНС Российской Федерации № ГБ-3-04/39 от 10 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МНС России от 17.11.2003 № БГ-3-06/627@</w:t>
      </w:r>
      <w:r w:rsidR="00FA7859" w:rsidRPr="00CD423D">
        <w:br/>
      </w:r>
      <w:r w:rsidRPr="00CD423D">
        <w:t xml:space="preserve">«Об утверждении единых требований к формированию информационных ресурсов по камеральным и выездным налоговым проверкам»; приказ ФНС России от 10.02.2017 </w:t>
      </w:r>
      <w:r w:rsidR="00FA7859" w:rsidRPr="00CD423D">
        <w:br/>
      </w:r>
      <w:r w:rsidRPr="00CD423D">
        <w:t xml:space="preserve">№ 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</w:t>
      </w:r>
      <w:r w:rsidRPr="00CD423D">
        <w:lastRenderedPageBreak/>
        <w:t xml:space="preserve"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16.07.2020 № 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 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19.07.2018 № ММВ-7-2/460@ «Об утверждении форм и форматов направления налоговыми органами запросов в банк (оператору по переводу денежных средств) в электронной форме»; приказ ФНС России от 24.04.2019 № 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 приказ ФНС России от 30.05.2007 № ММ-3-06/333@ «Об утверждении Концепции системы планирования выездных налоговых проверок»; приказ от 30.06.2009 МВД России № 495 и ФНС России № МММ-7-2-347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письмо ФНС России от 16.07.2013 № АС-4-2/12705 </w:t>
      </w:r>
      <w:r w:rsidR="00FA7859" w:rsidRPr="00CD423D">
        <w:br/>
      </w:r>
      <w:r w:rsidRPr="00CD423D">
        <w:t xml:space="preserve">«О рекомендациях по проведению камеральных налоговых проверок»;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счетов-фактур», доведенный письмом ФНС России от 12.01.2023 </w:t>
      </w:r>
      <w:r w:rsidR="00FA7859" w:rsidRPr="00CD423D">
        <w:br/>
      </w:r>
      <w:r w:rsidRPr="00CD423D">
        <w:t>№ Д-6-02/1дсп@; «Порядок «</w:t>
      </w:r>
      <w:proofErr w:type="spellStart"/>
      <w:r w:rsidRPr="00CD423D">
        <w:t>разакцепта</w:t>
      </w:r>
      <w:proofErr w:type="spellEnd"/>
      <w:r w:rsidRPr="00CD423D">
        <w:t xml:space="preserve">» предполагаемых выгодоприобретателей, некорректно определенных </w:t>
      </w:r>
      <w:proofErr w:type="spellStart"/>
      <w:r w:rsidRPr="00CD423D">
        <w:t>автоцепочками</w:t>
      </w:r>
      <w:proofErr w:type="spellEnd"/>
      <w:r w:rsidRPr="00CD423D">
        <w:t xml:space="preserve">», доведенный письмом ФНС России от 27.05.2022 </w:t>
      </w:r>
      <w:r w:rsidR="00FA7859" w:rsidRPr="00CD423D">
        <w:br/>
      </w:r>
      <w:r w:rsidRPr="00CD423D">
        <w:t>№ СД-5-2/645дсп@.</w:t>
      </w: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46043" w:rsidRPr="00CD423D" w:rsidRDefault="00E46043" w:rsidP="00E46043">
      <w:pPr>
        <w:pStyle w:val="a5"/>
        <w:ind w:left="0" w:firstLine="709"/>
        <w:jc w:val="both"/>
      </w:pPr>
    </w:p>
    <w:p w:rsidR="00E46043" w:rsidRPr="00CD423D" w:rsidRDefault="00E46043" w:rsidP="00E46043">
      <w:pPr>
        <w:pStyle w:val="a5"/>
        <w:ind w:left="0" w:firstLine="709"/>
        <w:jc w:val="both"/>
      </w:pPr>
      <w:r w:rsidRPr="00CD423D">
        <w:t>2.2.2. Иные профессиональные знания:</w:t>
      </w:r>
    </w:p>
    <w:p w:rsidR="00931562" w:rsidRPr="00CD423D" w:rsidRDefault="00E23DEC" w:rsidP="00E23DEC">
      <w:pPr>
        <w:widowControl w:val="0"/>
        <w:ind w:firstLine="708"/>
        <w:jc w:val="both"/>
      </w:pPr>
      <w:r w:rsidRPr="00CD423D">
        <w:t xml:space="preserve">- </w:t>
      </w:r>
      <w:r w:rsidR="00931562" w:rsidRPr="00CD423D">
        <w:t xml:space="preserve">нормативные акты и документы, необходимые для администрирования налога на добавленную стоимость; порядок и сроки проведения мероприятий налогового контроля, в </w:t>
      </w:r>
      <w:proofErr w:type="spellStart"/>
      <w:r w:rsidR="00931562" w:rsidRPr="00CD423D">
        <w:t>т.ч</w:t>
      </w:r>
      <w:proofErr w:type="spellEnd"/>
      <w:r w:rsidR="00931562" w:rsidRPr="00CD423D">
        <w:t xml:space="preserve">. камеральных и выездных проверок; требования к составлению актов камеральной и выездной проверок; основы финансовых отношений и кредитных отношений; судебно-арбитражная практика в части камеральных и выездных проверок; схемы ухода от налогов; порядок определения налогооблагаемой базы; порядок и критерии отбора налогоплательщиков для формирования плана выездных налоговых проверок; понятие «налоговый контроль». порядок и сроки проведения камеральных налоговых проверок; порядок и сроки рассмотрения материалов налоговой проверки. порядок осуществления мероприятий налогового контроля при проведении камеральных налоговых проверок.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Федерации. </w:t>
      </w: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562" w:rsidRPr="00CD423D" w:rsidRDefault="00E46043" w:rsidP="00E46043">
      <w:pPr>
        <w:pStyle w:val="a5"/>
        <w:tabs>
          <w:tab w:val="left" w:pos="0"/>
        </w:tabs>
        <w:ind w:left="0" w:firstLine="709"/>
        <w:jc w:val="both"/>
      </w:pPr>
      <w:r w:rsidRPr="00CD423D">
        <w:t>2.2.3.</w:t>
      </w:r>
      <w:r w:rsidR="00931562" w:rsidRPr="00CD423D">
        <w:t xml:space="preserve"> Наличие функциональных знаний:</w:t>
      </w:r>
    </w:p>
    <w:p w:rsidR="00E46043" w:rsidRPr="00CD423D" w:rsidRDefault="00E23DEC" w:rsidP="00931562">
      <w:pPr>
        <w:widowControl w:val="0"/>
        <w:ind w:firstLine="708"/>
        <w:jc w:val="both"/>
      </w:pPr>
      <w:r w:rsidRPr="00CD423D">
        <w:t xml:space="preserve">- </w:t>
      </w:r>
      <w:r w:rsidR="00931562" w:rsidRPr="00CD423D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</w:t>
      </w:r>
      <w:r w:rsidR="00931562" w:rsidRPr="00CD423D">
        <w:lastRenderedPageBreak/>
        <w:t>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E46043" w:rsidRPr="00CD423D">
        <w:t>.</w:t>
      </w:r>
    </w:p>
    <w:p w:rsidR="00E46043" w:rsidRPr="00CD423D" w:rsidRDefault="00E46043" w:rsidP="00E46043">
      <w:pPr>
        <w:pStyle w:val="Doc-0"/>
        <w:spacing w:line="240" w:lineRule="auto"/>
        <w:ind w:left="0"/>
        <w:rPr>
          <w:sz w:val="24"/>
          <w:szCs w:val="24"/>
        </w:rPr>
      </w:pPr>
    </w:p>
    <w:p w:rsidR="00931562" w:rsidRPr="00CD423D" w:rsidRDefault="00E46043" w:rsidP="00E46043">
      <w:pPr>
        <w:pStyle w:val="Doc-0"/>
        <w:spacing w:line="240" w:lineRule="auto"/>
        <w:ind w:left="0"/>
        <w:rPr>
          <w:sz w:val="24"/>
          <w:szCs w:val="24"/>
        </w:rPr>
      </w:pPr>
      <w:r w:rsidRPr="00CD423D">
        <w:rPr>
          <w:sz w:val="24"/>
          <w:szCs w:val="24"/>
        </w:rPr>
        <w:t>2.2</w:t>
      </w:r>
      <w:r w:rsidR="00931562" w:rsidRPr="00CD423D">
        <w:rPr>
          <w:sz w:val="24"/>
          <w:szCs w:val="24"/>
        </w:rPr>
        <w:t>.4. Наличие базовых умений:</w:t>
      </w:r>
    </w:p>
    <w:p w:rsidR="00E46043" w:rsidRPr="00CD423D" w:rsidRDefault="00E23DEC" w:rsidP="00931562">
      <w:pPr>
        <w:widowControl w:val="0"/>
        <w:ind w:firstLine="708"/>
        <w:jc w:val="both"/>
        <w:rPr>
          <w:rFonts w:eastAsiaTheme="minorEastAsia"/>
        </w:rPr>
      </w:pPr>
      <w:r w:rsidRPr="00CD423D">
        <w:t xml:space="preserve">- </w:t>
      </w:r>
      <w:r w:rsidR="00931562" w:rsidRPr="00CD423D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</w:t>
      </w:r>
      <w:r w:rsidR="00E46043" w:rsidRPr="00CD423D">
        <w:rPr>
          <w:rFonts w:eastAsiaTheme="minorEastAsia"/>
        </w:rPr>
        <w:t>.</w:t>
      </w: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2.2.5. Наличие профессиональных умений:</w:t>
      </w:r>
    </w:p>
    <w:p w:rsidR="00E46043" w:rsidRPr="00CD423D" w:rsidRDefault="00E23DEC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 xml:space="preserve">- </w:t>
      </w:r>
      <w:r w:rsidR="00931562" w:rsidRPr="00CD423D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  <w:r w:rsidRPr="00CD423D">
        <w:rPr>
          <w:rFonts w:ascii="Times New Roman" w:hAnsi="Times New Roman" w:cs="Times New Roman"/>
          <w:sz w:val="24"/>
          <w:szCs w:val="24"/>
        </w:rPr>
        <w:t xml:space="preserve"> </w:t>
      </w:r>
      <w:r w:rsidR="00931562" w:rsidRPr="00CD423D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  <w:r w:rsidRPr="00CD423D">
        <w:rPr>
          <w:rFonts w:ascii="Times New Roman" w:hAnsi="Times New Roman" w:cs="Times New Roman"/>
          <w:sz w:val="24"/>
          <w:szCs w:val="24"/>
        </w:rPr>
        <w:t xml:space="preserve"> </w:t>
      </w:r>
      <w:r w:rsidR="00931562" w:rsidRPr="00CD423D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подготовка решения по итогам проведения камеральной налоговой проверки</w:t>
      </w: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043" w:rsidRPr="00CD423D" w:rsidRDefault="00E46043" w:rsidP="00E460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 xml:space="preserve">2.2.6. Наличие функциональных умений: </w:t>
      </w:r>
    </w:p>
    <w:p w:rsidR="00931562" w:rsidRPr="00CD423D" w:rsidRDefault="00931562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-</w:t>
      </w:r>
      <w:r w:rsidR="00E23DEC" w:rsidRPr="00CD423D">
        <w:rPr>
          <w:rFonts w:ascii="Times New Roman" w:hAnsi="Times New Roman" w:cs="Times New Roman"/>
          <w:sz w:val="24"/>
          <w:szCs w:val="24"/>
        </w:rPr>
        <w:t xml:space="preserve"> </w:t>
      </w:r>
      <w:r w:rsidRPr="00CD423D">
        <w:rPr>
          <w:rFonts w:ascii="Times New Roman" w:hAnsi="Times New Roman" w:cs="Times New Roman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C16F6" w:rsidRPr="00E46043" w:rsidRDefault="00931562" w:rsidP="009315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23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</w:t>
      </w:r>
      <w:bookmarkStart w:id="0" w:name="_GoBack"/>
      <w:bookmarkEnd w:id="0"/>
    </w:p>
    <w:sectPr w:rsidR="008C16F6" w:rsidRPr="00E46043" w:rsidSect="00A84D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433"/>
    <w:rsid w:val="00011281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6517F1"/>
    <w:rsid w:val="006F3FDC"/>
    <w:rsid w:val="00711095"/>
    <w:rsid w:val="00864A8C"/>
    <w:rsid w:val="008C16F6"/>
    <w:rsid w:val="008F3C99"/>
    <w:rsid w:val="009268A3"/>
    <w:rsid w:val="00931562"/>
    <w:rsid w:val="00944D8F"/>
    <w:rsid w:val="009626FD"/>
    <w:rsid w:val="00A235F8"/>
    <w:rsid w:val="00A67445"/>
    <w:rsid w:val="00A8325C"/>
    <w:rsid w:val="00A84DE6"/>
    <w:rsid w:val="00B05A7C"/>
    <w:rsid w:val="00BF596D"/>
    <w:rsid w:val="00C33E0E"/>
    <w:rsid w:val="00C74748"/>
    <w:rsid w:val="00C97235"/>
    <w:rsid w:val="00CB406A"/>
    <w:rsid w:val="00CD423D"/>
    <w:rsid w:val="00D61CB8"/>
    <w:rsid w:val="00D807CE"/>
    <w:rsid w:val="00DB18CC"/>
    <w:rsid w:val="00DB426C"/>
    <w:rsid w:val="00E23DEC"/>
    <w:rsid w:val="00E46043"/>
    <w:rsid w:val="00F42F57"/>
    <w:rsid w:val="00F45F8D"/>
    <w:rsid w:val="00F6205D"/>
    <w:rsid w:val="00F7791D"/>
    <w:rsid w:val="00F9225A"/>
    <w:rsid w:val="00F947C4"/>
    <w:rsid w:val="00FA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footnote text"/>
    <w:basedOn w:val="a"/>
    <w:link w:val="ad"/>
    <w:uiPriority w:val="99"/>
    <w:rsid w:val="00931562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93156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Чепурнова Екатерина Николаевна</cp:lastModifiedBy>
  <cp:revision>4</cp:revision>
  <dcterms:created xsi:type="dcterms:W3CDTF">2026-07-02T08:25:00Z</dcterms:created>
  <dcterms:modified xsi:type="dcterms:W3CDTF">2026-07-02T13:24:00Z</dcterms:modified>
</cp:coreProperties>
</file>